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7D960794"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F96E7E">
        <w:rPr>
          <w:rFonts w:eastAsia="Times New Roman" w:cs="Arial"/>
          <w:noProof w:val="0"/>
          <w:sz w:val="24"/>
          <w:szCs w:val="28"/>
          <w:lang w:val="en-US" w:eastAsia="x-none"/>
        </w:rPr>
        <w:t>#99</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0A643C">
        <w:rPr>
          <w:rFonts w:eastAsia="Times New Roman" w:cs="Arial"/>
          <w:noProof w:val="0"/>
          <w:sz w:val="24"/>
          <w:szCs w:val="28"/>
          <w:lang w:val="en-US" w:eastAsia="x-none"/>
        </w:rPr>
        <w:t>R2-1708248</w:t>
      </w:r>
    </w:p>
    <w:p w14:paraId="68F72E88" w14:textId="77CA0FBB" w:rsidR="00D33947" w:rsidRDefault="007E1B1D"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sidRPr="007E1B1D">
        <w:rPr>
          <w:rFonts w:eastAsia="新細明體" w:cs="Arial"/>
          <w:noProof w:val="0"/>
          <w:sz w:val="24"/>
          <w:szCs w:val="28"/>
          <w:lang w:val="en-US" w:eastAsia="zh-TW"/>
        </w:rPr>
        <w:t>Berlin, Germany, 21st – 25th August 2017</w:t>
      </w:r>
    </w:p>
    <w:p w14:paraId="54D4CAE8" w14:textId="77777777" w:rsidR="00A07E02" w:rsidRPr="0052411C" w:rsidRDefault="00A07E02" w:rsidP="00A07E02">
      <w:pPr>
        <w:pStyle w:val="3GPPHeader"/>
        <w:rPr>
          <w:rFonts w:ascii="Arial" w:hAnsi="Arial" w:cs="Arial"/>
          <w:color w:val="FF0000"/>
          <w:szCs w:val="24"/>
          <w:lang w:eastAsia="zh-TW"/>
        </w:rPr>
      </w:pPr>
    </w:p>
    <w:p w14:paraId="027912C8" w14:textId="4408A07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3624D7">
        <w:rPr>
          <w:rFonts w:ascii="Arial" w:hAnsi="Arial" w:cs="Arial"/>
          <w:szCs w:val="24"/>
        </w:rPr>
        <w:t>9.13.2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0754FC58"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EB64D7">
        <w:rPr>
          <w:b/>
          <w:sz w:val="24"/>
          <w:lang w:val="en-GB"/>
        </w:rPr>
        <w:t xml:space="preserve">Skipping MIB-NB </w:t>
      </w:r>
      <w:r w:rsidR="00152087" w:rsidRPr="00152087">
        <w:rPr>
          <w:b/>
          <w:sz w:val="24"/>
          <w:lang w:val="en-GB"/>
        </w:rPr>
        <w:t>acquisition for NB-IOT</w:t>
      </w:r>
      <w:r w:rsidR="000A643C">
        <w:rPr>
          <w:b/>
          <w:sz w:val="24"/>
          <w:lang w:val="en-GB"/>
        </w:rPr>
        <w:t xml:space="preserve"> UE</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5E5F1AB3" w14:textId="0B30D2E9" w:rsidR="00152087" w:rsidRDefault="00152087" w:rsidP="007801DB">
      <w:pPr>
        <w:spacing w:before="120" w:after="120"/>
        <w:jc w:val="both"/>
        <w:rPr>
          <w:rFonts w:ascii="Arial" w:eastAsia="新細明體" w:hAnsi="Arial" w:cs="Arial"/>
          <w:lang w:eastAsia="zh-TW"/>
        </w:rPr>
      </w:pPr>
      <w:r>
        <w:rPr>
          <w:rFonts w:ascii="Arial" w:eastAsia="新細明體" w:hAnsi="Arial" w:cs="Arial" w:hint="eastAsia"/>
          <w:lang w:eastAsia="zh-TW"/>
        </w:rPr>
        <w:t>The WI of further enhanced NB-IOT has been approved in RAN#76</w:t>
      </w:r>
      <w:r>
        <w:rPr>
          <w:rFonts w:ascii="Arial" w:eastAsia="新細明體" w:hAnsi="Arial" w:cs="Arial"/>
          <w:lang w:eastAsia="zh-TW"/>
        </w:rPr>
        <w:t xml:space="preserve">. According to the WID, one of the objectives is reduced </w:t>
      </w:r>
      <w:r w:rsidRPr="00152087">
        <w:rPr>
          <w:rFonts w:ascii="Arial" w:eastAsia="新細明體" w:hAnsi="Arial" w:cs="Arial"/>
          <w:lang w:eastAsia="zh-TW"/>
        </w:rPr>
        <w:t>system acquisition time</w:t>
      </w:r>
      <w:r>
        <w:rPr>
          <w:rFonts w:ascii="Arial" w:eastAsia="新細明體" w:hAnsi="Arial" w:cs="Arial"/>
          <w:lang w:eastAsia="zh-TW"/>
        </w:rPr>
        <w:t>, des</w:t>
      </w:r>
      <w:r w:rsidR="00703B2F">
        <w:rPr>
          <w:rFonts w:ascii="Arial" w:eastAsia="新細明體" w:hAnsi="Arial" w:cs="Arial"/>
          <w:lang w:eastAsia="zh-TW"/>
        </w:rPr>
        <w:t>cribed as follows.</w:t>
      </w:r>
    </w:p>
    <w:tbl>
      <w:tblPr>
        <w:tblStyle w:val="TableGrid"/>
        <w:tblW w:w="0" w:type="auto"/>
        <w:tblLook w:val="04A0" w:firstRow="1" w:lastRow="0" w:firstColumn="1" w:lastColumn="0" w:noHBand="0" w:noVBand="1"/>
      </w:tblPr>
      <w:tblGrid>
        <w:gridCol w:w="9629"/>
      </w:tblGrid>
      <w:tr w:rsidR="00703B2F" w14:paraId="6A1749B2" w14:textId="77777777" w:rsidTr="00703B2F">
        <w:tc>
          <w:tcPr>
            <w:tcW w:w="9629" w:type="dxa"/>
          </w:tcPr>
          <w:p w14:paraId="1A732DBF" w14:textId="77777777" w:rsidR="00703B2F" w:rsidRPr="0049668E" w:rsidRDefault="00703B2F" w:rsidP="00703B2F">
            <w:pPr>
              <w:spacing w:after="0"/>
              <w:rPr>
                <w:b/>
                <w:bCs/>
                <w:u w:val="single"/>
              </w:rPr>
            </w:pPr>
            <w:r>
              <w:rPr>
                <w:b/>
                <w:bCs/>
                <w:u w:val="single"/>
              </w:rPr>
              <w:t xml:space="preserve">A-5. </w:t>
            </w:r>
            <w:r w:rsidRPr="0049668E">
              <w:rPr>
                <w:b/>
                <w:bCs/>
                <w:u w:val="single"/>
              </w:rPr>
              <w:t>Reduced system acquisition time</w:t>
            </w:r>
            <w:r w:rsidRPr="0049668E">
              <w:rPr>
                <w:bCs/>
              </w:rPr>
              <w:t xml:space="preserve"> [RAN1 lead, RAN2, RAN4]</w:t>
            </w:r>
          </w:p>
          <w:p w14:paraId="36C2CBF5" w14:textId="71B4F00C" w:rsidR="00703B2F" w:rsidRPr="00703B2F" w:rsidRDefault="00703B2F" w:rsidP="00703B2F">
            <w:pPr>
              <w:numPr>
                <w:ilvl w:val="0"/>
                <w:numId w:val="9"/>
              </w:numPr>
              <w:overflowPunct w:val="0"/>
              <w:autoSpaceDE w:val="0"/>
              <w:autoSpaceDN w:val="0"/>
              <w:adjustRightInd w:val="0"/>
              <w:spacing w:after="0"/>
              <w:textAlignment w:val="baseline"/>
              <w:rPr>
                <w:bCs/>
              </w:rPr>
            </w:pPr>
            <w:r w:rsidRPr="0049668E">
              <w:rPr>
                <w:bCs/>
              </w:rPr>
              <w:t>Improved cell search and/or system information (at least MIB-NB) acquisition performance, for all operation modes</w:t>
            </w:r>
          </w:p>
        </w:tc>
      </w:tr>
    </w:tbl>
    <w:p w14:paraId="249DF90C" w14:textId="77777777" w:rsidR="001D625F" w:rsidRDefault="00A30CF1" w:rsidP="00012C90">
      <w:pPr>
        <w:spacing w:before="120" w:after="120"/>
        <w:jc w:val="both"/>
        <w:rPr>
          <w:rFonts w:ascii="Arial" w:eastAsia="新細明體" w:hAnsi="Arial" w:cs="Arial"/>
          <w:lang w:eastAsia="zh-TW"/>
        </w:rPr>
      </w:pPr>
      <w:r>
        <w:rPr>
          <w:rFonts w:ascii="Arial" w:eastAsia="新細明體" w:hAnsi="Arial" w:cs="Arial"/>
          <w:lang w:eastAsia="zh-TW"/>
        </w:rPr>
        <w:t xml:space="preserve">While improvement of cell search performance is more likely a RAN1 topic, optimization of system information acquisition is what RAN2 can do. </w:t>
      </w:r>
      <w:r w:rsidR="007875D9">
        <w:rPr>
          <w:rFonts w:ascii="Arial" w:eastAsia="新細明體" w:hAnsi="Arial" w:cs="Arial"/>
          <w:lang w:eastAsia="zh-TW"/>
        </w:rPr>
        <w:t xml:space="preserve">In this contribution, we </w:t>
      </w:r>
      <w:r w:rsidR="00CB6939">
        <w:rPr>
          <w:rFonts w:ascii="Arial" w:eastAsia="新細明體" w:hAnsi="Arial" w:cs="Arial"/>
          <w:lang w:eastAsia="zh-TW"/>
        </w:rPr>
        <w:t xml:space="preserve">study </w:t>
      </w:r>
      <w:r w:rsidR="00703B2F">
        <w:rPr>
          <w:rFonts w:ascii="Arial" w:eastAsia="新細明體" w:hAnsi="Arial" w:cs="Arial"/>
          <w:lang w:eastAsia="zh-TW"/>
        </w:rPr>
        <w:t xml:space="preserve">the method of </w:t>
      </w:r>
      <w:r w:rsidR="00776C71">
        <w:rPr>
          <w:rFonts w:ascii="Arial" w:eastAsia="新細明體" w:hAnsi="Arial" w:cs="Arial"/>
          <w:lang w:eastAsia="zh-TW"/>
        </w:rPr>
        <w:t>system acquisition time reduction</w:t>
      </w:r>
      <w:r w:rsidR="00F92318">
        <w:rPr>
          <w:rFonts w:ascii="Arial" w:eastAsia="新細明體" w:hAnsi="Arial" w:cs="Arial"/>
          <w:lang w:eastAsia="zh-TW"/>
        </w:rPr>
        <w:t xml:space="preserve"> by </w:t>
      </w:r>
      <w:r>
        <w:rPr>
          <w:rFonts w:ascii="Arial" w:eastAsia="新細明體" w:hAnsi="Arial" w:cs="Arial"/>
          <w:lang w:eastAsia="zh-TW"/>
        </w:rPr>
        <w:t>skipping MIB-NB acquisition for some NB-IOT UEs.</w:t>
      </w:r>
      <w:r w:rsidR="00012C90">
        <w:rPr>
          <w:rFonts w:ascii="Arial" w:eastAsia="新細明體" w:hAnsi="Arial" w:cs="Arial"/>
          <w:lang w:eastAsia="zh-TW"/>
        </w:rPr>
        <w:t xml:space="preserve"> </w:t>
      </w:r>
    </w:p>
    <w:p w14:paraId="68921832" w14:textId="5B6806AB" w:rsidR="00012C90" w:rsidRPr="00012C90" w:rsidRDefault="00012C90" w:rsidP="00012C90">
      <w:pPr>
        <w:spacing w:before="120" w:after="120"/>
        <w:jc w:val="both"/>
        <w:rPr>
          <w:rFonts w:ascii="Arial" w:eastAsia="新細明體" w:hAnsi="Arial" w:cs="Arial"/>
          <w:lang w:eastAsia="zh-TW"/>
        </w:rPr>
      </w:pPr>
      <w:r>
        <w:rPr>
          <w:rFonts w:ascii="Arial" w:eastAsia="新細明體" w:hAnsi="Arial" w:cs="Arial"/>
          <w:lang w:eastAsia="zh-TW"/>
        </w:rPr>
        <w:t>The MIB-NB content in current specifications is duplicated below for reference.</w:t>
      </w:r>
    </w:p>
    <w:tbl>
      <w:tblPr>
        <w:tblStyle w:val="TableGrid"/>
        <w:tblW w:w="0" w:type="auto"/>
        <w:tblLook w:val="04A0" w:firstRow="1" w:lastRow="0" w:firstColumn="1" w:lastColumn="0" w:noHBand="0" w:noVBand="1"/>
      </w:tblPr>
      <w:tblGrid>
        <w:gridCol w:w="9629"/>
      </w:tblGrid>
      <w:tr w:rsidR="00012C90" w14:paraId="128733A7" w14:textId="77777777" w:rsidTr="00AB75F8">
        <w:trPr>
          <w:trHeight w:val="2715"/>
        </w:trPr>
        <w:tc>
          <w:tcPr>
            <w:tcW w:w="9629" w:type="dxa"/>
            <w:vAlign w:val="center"/>
          </w:tcPr>
          <w:p w14:paraId="47B736E4"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MasterInformationBlock-NB ::=</w:t>
            </w:r>
            <w:r w:rsidRPr="006165F4">
              <w:rPr>
                <w:rFonts w:eastAsiaTheme="minorEastAsia"/>
                <w:lang w:val="en-US" w:eastAsia="zh-TW"/>
              </w:rPr>
              <w:tab/>
              <w:t>SEQUENCE {</w:t>
            </w:r>
          </w:p>
          <w:p w14:paraId="5AC1A4EA"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systemFrameNumber-MSB-r13</w:t>
            </w:r>
            <w:r w:rsidRPr="006165F4">
              <w:rPr>
                <w:rFonts w:eastAsiaTheme="minorEastAsia"/>
                <w:lang w:val="en-US" w:eastAsia="zh-TW"/>
              </w:rPr>
              <w:tab/>
            </w:r>
            <w:r w:rsidRPr="006165F4">
              <w:rPr>
                <w:rFonts w:eastAsiaTheme="minorEastAsia"/>
                <w:lang w:val="en-US" w:eastAsia="zh-TW"/>
              </w:rPr>
              <w:tab/>
              <w:t>BIT STRING (SIZE (4)),</w:t>
            </w:r>
          </w:p>
          <w:p w14:paraId="51E087EA"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hyperSFN-LSB-r13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BIT STRING (SIZE (2)),</w:t>
            </w:r>
          </w:p>
          <w:p w14:paraId="2DCAECDB"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schedulingInfoSIB1-r13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INTEGER (0..15),</w:t>
            </w:r>
          </w:p>
          <w:p w14:paraId="5CED6706"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systemInfoValueTag-r13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INTEGER (0..31),</w:t>
            </w:r>
          </w:p>
          <w:p w14:paraId="1A962660"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ab-Enabled-r13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BOOLEAN,</w:t>
            </w:r>
          </w:p>
          <w:p w14:paraId="0D4AF883"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operationModeInfo-r13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CHOICE {</w:t>
            </w:r>
          </w:p>
          <w:p w14:paraId="102C5F95" w14:textId="77777777" w:rsidR="00012C90" w:rsidRPr="002A7461"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r>
            <w:r w:rsidRPr="002A7461">
              <w:rPr>
                <w:rFonts w:eastAsiaTheme="minorEastAsia"/>
                <w:lang w:val="en-US" w:eastAsia="zh-TW"/>
              </w:rPr>
              <w:t>inband-SamePCI-r13</w:t>
            </w:r>
            <w:r w:rsidRPr="002A7461">
              <w:rPr>
                <w:rFonts w:eastAsiaTheme="minorEastAsia"/>
                <w:lang w:val="en-US" w:eastAsia="zh-TW"/>
              </w:rPr>
              <w:tab/>
            </w:r>
            <w:r w:rsidRPr="002A7461">
              <w:rPr>
                <w:rFonts w:eastAsiaTheme="minorEastAsia"/>
                <w:lang w:val="en-US" w:eastAsia="zh-TW"/>
              </w:rPr>
              <w:tab/>
            </w:r>
            <w:r w:rsidRPr="002A7461">
              <w:rPr>
                <w:rFonts w:eastAsiaTheme="minorEastAsia"/>
                <w:lang w:val="en-US" w:eastAsia="zh-TW"/>
              </w:rPr>
              <w:tab/>
            </w:r>
            <w:r w:rsidRPr="002A7461">
              <w:rPr>
                <w:rFonts w:eastAsiaTheme="minorEastAsia"/>
                <w:lang w:val="en-US" w:eastAsia="zh-TW"/>
              </w:rPr>
              <w:tab/>
              <w:t>Inband-SamePCI-NB-r13,</w:t>
            </w:r>
          </w:p>
          <w:p w14:paraId="115B8E21"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2A7461">
              <w:rPr>
                <w:rFonts w:eastAsiaTheme="minorEastAsia"/>
                <w:lang w:val="en-US" w:eastAsia="zh-TW"/>
              </w:rPr>
              <w:tab/>
            </w:r>
            <w:r w:rsidRPr="002A7461">
              <w:rPr>
                <w:rFonts w:eastAsiaTheme="minorEastAsia"/>
                <w:lang w:val="en-US" w:eastAsia="zh-TW"/>
              </w:rPr>
              <w:tab/>
            </w:r>
            <w:r w:rsidRPr="006165F4">
              <w:rPr>
                <w:rFonts w:eastAsiaTheme="minorEastAsia"/>
                <w:lang w:val="en-US" w:eastAsia="zh-TW"/>
              </w:rPr>
              <w:t>inband-DifferentPCI-r13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Inband-DifferentPCI-NB-r13,</w:t>
            </w:r>
          </w:p>
          <w:p w14:paraId="006847E8"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t>guardband-r13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Guardband-NB-r13,</w:t>
            </w:r>
          </w:p>
          <w:p w14:paraId="3B9B406F"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t>standalone-r13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Standalone-NB-r13</w:t>
            </w:r>
          </w:p>
          <w:p w14:paraId="4E03C229"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w:t>
            </w:r>
          </w:p>
          <w:p w14:paraId="013C6CF9"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spare</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BIT STRING (SIZE (11))</w:t>
            </w:r>
          </w:p>
          <w:p w14:paraId="062D4A47" w14:textId="77777777" w:rsidR="00012C90" w:rsidRPr="006165F4" w:rsidRDefault="00012C90" w:rsidP="00AB75F8">
            <w:pPr>
              <w:pStyle w:val="PL"/>
              <w:shd w:val="clear" w:color="auto" w:fill="E6E6E6"/>
              <w:overflowPunct w:val="0"/>
              <w:autoSpaceDE w:val="0"/>
              <w:autoSpaceDN w:val="0"/>
              <w:adjustRightInd w:val="0"/>
              <w:spacing w:after="0"/>
              <w:jc w:val="both"/>
              <w:textAlignment w:val="baseline"/>
            </w:pPr>
            <w:r w:rsidRPr="006165F4">
              <w:rPr>
                <w:rFonts w:eastAsiaTheme="minorEastAsia"/>
                <w:lang w:val="en-US" w:eastAsia="zh-TW"/>
              </w:rPr>
              <w:t>}</w:t>
            </w:r>
          </w:p>
        </w:tc>
      </w:tr>
    </w:tbl>
    <w:p w14:paraId="1D764FF3" w14:textId="77777777" w:rsidR="00012C90" w:rsidRDefault="00012C90" w:rsidP="007801DB">
      <w:pPr>
        <w:spacing w:before="120" w:after="120"/>
        <w:jc w:val="both"/>
        <w:rPr>
          <w:rFonts w:ascii="Arial" w:eastAsia="新細明體" w:hAnsi="Arial" w:cs="Arial"/>
          <w:lang w:eastAsia="zh-TW"/>
        </w:rPr>
      </w:pPr>
    </w:p>
    <w:p w14:paraId="59A937A1" w14:textId="573B07E5" w:rsidR="00326311" w:rsidRPr="00030CED" w:rsidRDefault="00A07E02" w:rsidP="00030CED">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07BF5D71" w14:textId="08ACDF29" w:rsidR="002A7461" w:rsidRDefault="002A7461" w:rsidP="006A5E08">
      <w:pPr>
        <w:jc w:val="both"/>
        <w:rPr>
          <w:rFonts w:ascii="Arial" w:eastAsia="新細明體" w:hAnsi="Arial" w:cs="Arial"/>
          <w:lang w:eastAsia="zh-TW"/>
        </w:rPr>
      </w:pPr>
      <w:r>
        <w:rPr>
          <w:rFonts w:ascii="Arial" w:eastAsia="新細明體" w:hAnsi="Arial" w:cs="Arial"/>
          <w:lang w:eastAsia="zh-TW"/>
        </w:rPr>
        <w:t>For NB-IoT, we expect system information to change very rarely. Except for the SFN counter and when access barring is enabled t</w:t>
      </w:r>
      <w:r w:rsidR="004A2E6E" w:rsidRPr="00F602F9">
        <w:rPr>
          <w:rFonts w:ascii="Arial" w:eastAsia="新細明體" w:hAnsi="Arial" w:cs="Arial" w:hint="eastAsia"/>
          <w:lang w:eastAsia="zh-TW"/>
        </w:rPr>
        <w:t>he MIB of a cell seldom changes</w:t>
      </w:r>
      <w:r w:rsidR="004A2E6E" w:rsidRPr="00F602F9">
        <w:rPr>
          <w:rFonts w:ascii="Arial" w:eastAsia="新細明體" w:hAnsi="Arial" w:cs="Arial"/>
          <w:lang w:eastAsia="zh-TW"/>
        </w:rPr>
        <w:t>.</w:t>
      </w:r>
      <w:r w:rsidR="00B627D4">
        <w:rPr>
          <w:rFonts w:ascii="Arial" w:eastAsia="新細明體" w:hAnsi="Arial" w:cs="Arial" w:hint="eastAsia"/>
          <w:lang w:eastAsia="zh-TW"/>
        </w:rPr>
        <w:t xml:space="preserve"> </w:t>
      </w:r>
      <w:r>
        <w:rPr>
          <w:rFonts w:ascii="Arial" w:eastAsia="新細明體" w:hAnsi="Arial" w:cs="Arial"/>
          <w:lang w:eastAsia="zh-TW"/>
        </w:rPr>
        <w:t xml:space="preserve">It could be interesting to greater extent than today allow UEs to not re-read the MIB. We suggest that RAN2 should investigate under which conditions this could be possible. </w:t>
      </w:r>
    </w:p>
    <w:p w14:paraId="70564185" w14:textId="530541D7" w:rsidR="009F542C" w:rsidRDefault="009F542C" w:rsidP="009F542C">
      <w:pPr>
        <w:jc w:val="both"/>
        <w:rPr>
          <w:rFonts w:ascii="Arial" w:eastAsia="新細明體" w:hAnsi="Arial" w:cs="Arial"/>
          <w:lang w:eastAsia="zh-TW"/>
        </w:rPr>
      </w:pPr>
      <w:r w:rsidRPr="00A50178">
        <w:rPr>
          <w:rFonts w:ascii="Arial" w:eastAsia="新細明體" w:hAnsi="Arial" w:cs="Arial" w:hint="eastAsia"/>
          <w:lang w:eastAsia="zh-TW"/>
        </w:rPr>
        <w:t xml:space="preserve">The </w:t>
      </w:r>
      <w:r>
        <w:rPr>
          <w:rFonts w:ascii="Arial" w:eastAsia="新細明體" w:hAnsi="Arial" w:cs="Arial"/>
          <w:lang w:eastAsia="zh-TW"/>
        </w:rPr>
        <w:t xml:space="preserve">field of the </w:t>
      </w:r>
      <w:r w:rsidRPr="0056635A">
        <w:rPr>
          <w:rFonts w:ascii="Arial" w:eastAsia="新細明體" w:hAnsi="Arial" w:cs="Arial"/>
          <w:lang w:eastAsia="zh-TW"/>
        </w:rPr>
        <w:t>MasterInformationBlock</w:t>
      </w:r>
      <w:r w:rsidRPr="00EB6423">
        <w:rPr>
          <w:rFonts w:ascii="Arial" w:eastAsia="新細明體" w:hAnsi="Arial" w:cs="Arial"/>
          <w:i/>
          <w:lang w:eastAsia="zh-TW"/>
        </w:rPr>
        <w:t>-NB</w:t>
      </w:r>
      <w:r>
        <w:rPr>
          <w:rFonts w:ascii="Arial" w:eastAsia="新細明體" w:hAnsi="Arial" w:cs="Arial"/>
          <w:lang w:eastAsia="zh-TW"/>
        </w:rPr>
        <w:t xml:space="preserve"> that is constantly changing is </w:t>
      </w:r>
      <w:r w:rsidRPr="0077364B">
        <w:rPr>
          <w:rFonts w:ascii="Arial" w:eastAsia="新細明體" w:hAnsi="Arial" w:cs="Arial"/>
          <w:i/>
          <w:lang w:eastAsia="zh-TW"/>
        </w:rPr>
        <w:t>systemFrameNumber-MSB</w:t>
      </w:r>
      <w:r>
        <w:rPr>
          <w:rFonts w:ascii="Arial" w:eastAsia="新細明體" w:hAnsi="Arial" w:cs="Arial"/>
          <w:lang w:eastAsia="zh-TW"/>
        </w:rPr>
        <w:t>. If we reduce the frequency of MIB-NB acquisition, there may be concerns about timing accuracy.</w:t>
      </w:r>
    </w:p>
    <w:p w14:paraId="381C8B25" w14:textId="3D18EA38" w:rsidR="009F542C" w:rsidRDefault="009F542C" w:rsidP="009F542C">
      <w:pPr>
        <w:jc w:val="both"/>
        <w:rPr>
          <w:rFonts w:ascii="Arial" w:eastAsia="新細明體" w:hAnsi="Arial" w:cs="Arial"/>
          <w:lang w:eastAsia="zh-TW"/>
        </w:rPr>
      </w:pPr>
      <w:r w:rsidRPr="002B7792">
        <w:rPr>
          <w:rFonts w:ascii="Arial" w:eastAsia="新細明體" w:hAnsi="Arial" w:cs="Arial"/>
          <w:lang w:eastAsia="zh-TW"/>
        </w:rPr>
        <w:t xml:space="preserve">In a typical implementation, the device does not need to read the MIB every radio frame. It can keep track of SFN based on its internal timing. </w:t>
      </w:r>
      <w:r w:rsidR="005F3E77">
        <w:rPr>
          <w:rFonts w:ascii="Arial" w:eastAsia="新細明體" w:hAnsi="Arial" w:cs="Arial"/>
          <w:lang w:eastAsia="zh-TW"/>
        </w:rPr>
        <w:t>T</w:t>
      </w:r>
      <w:r w:rsidRPr="002B7792">
        <w:rPr>
          <w:rFonts w:ascii="Arial" w:eastAsia="新細明體" w:hAnsi="Arial" w:cs="Arial"/>
          <w:lang w:eastAsia="zh-TW"/>
        </w:rPr>
        <w:t xml:space="preserve">here is possibility that the local oscillator frequency drift in a device may result in an accumulated timing error leading to some ambiguity for SFN determination. Oscillator drift is a known UE implementation problem that depends on compromise between oscillator accuracy and cost. The network cannot know how the device oscillator may affect the device timing. It is also difficult in the device to predict how its oscillator may affect its timing as this depends on temperature drift, ageing and imperfect calibration. It is up to the device implementation to determine based on its DRX cycle configuration and receiver </w:t>
      </w:r>
      <w:r w:rsidRPr="002B7792">
        <w:rPr>
          <w:rFonts w:ascii="Arial" w:eastAsia="新細明體" w:hAnsi="Arial" w:cs="Arial"/>
          <w:lang w:eastAsia="zh-TW"/>
        </w:rPr>
        <w:lastRenderedPageBreak/>
        <w:t>algorithms if there is need to acquire the MIB to remove potential SFN ambiguity due to its local oscillator frequency drift.</w:t>
      </w:r>
    </w:p>
    <w:p w14:paraId="47084DBD" w14:textId="6BA25F38" w:rsidR="009F542C" w:rsidRDefault="009F542C" w:rsidP="00054DF3">
      <w:pPr>
        <w:ind w:left="1440" w:hanging="1440"/>
        <w:jc w:val="both"/>
        <w:rPr>
          <w:rFonts w:ascii="Arial" w:eastAsia="新細明體" w:hAnsi="Arial" w:cs="Arial"/>
          <w:lang w:eastAsia="zh-TW"/>
        </w:rPr>
      </w:pPr>
      <w:r>
        <w:rPr>
          <w:rFonts w:ascii="Arial" w:eastAsia="新細明體" w:hAnsi="Arial" w:cs="Arial"/>
          <w:i/>
          <w:lang w:eastAsia="zh-TW"/>
        </w:rPr>
        <w:t>Observation 1:</w:t>
      </w:r>
      <w:r>
        <w:rPr>
          <w:rFonts w:ascii="Arial" w:eastAsia="新細明體" w:hAnsi="Arial" w:cs="Arial"/>
          <w:i/>
          <w:lang w:eastAsia="zh-TW"/>
        </w:rPr>
        <w:tab/>
      </w:r>
      <w:r w:rsidRPr="00CC664D">
        <w:rPr>
          <w:rFonts w:ascii="Arial" w:eastAsia="新細明體" w:hAnsi="Arial" w:cs="Arial"/>
          <w:i/>
          <w:lang w:eastAsia="zh-TW"/>
        </w:rPr>
        <w:t xml:space="preserve">It is up to the device implementation to determine if there is need to acquire the MIB to remove </w:t>
      </w:r>
      <w:bookmarkStart w:id="12" w:name="_GoBack"/>
      <w:bookmarkEnd w:id="12"/>
      <w:r w:rsidRPr="00CC664D">
        <w:rPr>
          <w:rFonts w:ascii="Arial" w:eastAsia="新細明體" w:hAnsi="Arial" w:cs="Arial"/>
          <w:i/>
          <w:lang w:eastAsia="zh-TW"/>
        </w:rPr>
        <w:t>potential SFN ambiguity due to its local oscillator frequency drift.</w:t>
      </w:r>
    </w:p>
    <w:p w14:paraId="249B2E91" w14:textId="72BF63D3" w:rsidR="009F542C" w:rsidRDefault="00FE298E" w:rsidP="006A5E08">
      <w:pPr>
        <w:jc w:val="both"/>
        <w:rPr>
          <w:rFonts w:ascii="Arial" w:eastAsia="新細明體" w:hAnsi="Arial" w:cs="Arial"/>
          <w:lang w:eastAsia="zh-TW"/>
        </w:rPr>
      </w:pPr>
      <w:r>
        <w:rPr>
          <w:rFonts w:ascii="Arial" w:eastAsia="新細明體" w:hAnsi="Arial" w:cs="Arial"/>
          <w:lang w:eastAsia="zh-TW"/>
        </w:rPr>
        <w:t xml:space="preserve">Thus we believe that the frame synch condition do not need to be worked on in standards and can be left for UE implementation. </w:t>
      </w:r>
    </w:p>
    <w:p w14:paraId="37A7B6AE" w14:textId="34CAEDF0" w:rsidR="00FE298E" w:rsidRPr="00FE298E" w:rsidRDefault="00FE298E" w:rsidP="006A5E08">
      <w:pPr>
        <w:jc w:val="both"/>
        <w:rPr>
          <w:rFonts w:ascii="Arial" w:eastAsia="新細明體" w:hAnsi="Arial" w:cs="Arial"/>
          <w:b/>
          <w:lang w:eastAsia="zh-TW"/>
        </w:rPr>
      </w:pPr>
      <w:r>
        <w:rPr>
          <w:rFonts w:ascii="Arial" w:eastAsia="新細明體" w:hAnsi="Arial" w:cs="Arial"/>
          <w:lang w:eastAsia="zh-TW"/>
        </w:rPr>
        <w:t xml:space="preserve">If some UEs do not always re-acquire the MIB before access, those UEs may not react immediately to Access Barring. It could be looked at how to handle possible impacts due to this, if needed. </w:t>
      </w:r>
    </w:p>
    <w:p w14:paraId="4CBCD117" w14:textId="4558B0DA" w:rsidR="00CC664D" w:rsidRPr="0066458F" w:rsidRDefault="002A7461" w:rsidP="0066458F">
      <w:pPr>
        <w:jc w:val="both"/>
        <w:rPr>
          <w:rFonts w:ascii="Arial" w:eastAsia="新細明體" w:hAnsi="Arial" w:cs="Arial" w:hint="eastAsia"/>
          <w:lang w:eastAsia="zh-TW"/>
        </w:rPr>
      </w:pPr>
      <w:r w:rsidRPr="000B778A">
        <w:rPr>
          <w:rFonts w:ascii="Arial" w:eastAsia="新細明體" w:hAnsi="Arial" w:cs="Arial" w:hint="eastAsia"/>
          <w:b/>
          <w:lang w:eastAsia="zh-TW"/>
        </w:rPr>
        <w:t>Proposal 1:</w:t>
      </w:r>
      <w:r w:rsidRPr="000B778A">
        <w:rPr>
          <w:rFonts w:ascii="Arial" w:eastAsia="新細明體" w:hAnsi="Arial" w:cs="Arial" w:hint="eastAsia"/>
          <w:b/>
          <w:lang w:eastAsia="zh-TW"/>
        </w:rPr>
        <w:tab/>
      </w:r>
      <w:r>
        <w:rPr>
          <w:rFonts w:ascii="Arial" w:eastAsia="新細明體" w:hAnsi="Arial" w:cs="Arial"/>
          <w:b/>
          <w:lang w:eastAsia="zh-TW"/>
        </w:rPr>
        <w:t xml:space="preserve">Under certain conditions, the </w:t>
      </w:r>
      <w:r w:rsidRPr="000B778A">
        <w:rPr>
          <w:rFonts w:ascii="Arial" w:eastAsia="新細明體" w:hAnsi="Arial" w:cs="Arial"/>
          <w:b/>
          <w:lang w:eastAsia="zh-TW"/>
        </w:rPr>
        <w:t>UE is allowed to skip MIB</w:t>
      </w:r>
      <w:r>
        <w:rPr>
          <w:rFonts w:ascii="Arial" w:eastAsia="新細明體" w:hAnsi="Arial" w:cs="Arial"/>
          <w:b/>
          <w:lang w:eastAsia="zh-TW"/>
        </w:rPr>
        <w:t>-NB</w:t>
      </w:r>
      <w:r w:rsidRPr="000B778A">
        <w:rPr>
          <w:rFonts w:ascii="Arial" w:eastAsia="新細明體" w:hAnsi="Arial" w:cs="Arial"/>
          <w:b/>
          <w:lang w:eastAsia="zh-TW"/>
        </w:rPr>
        <w:t xml:space="preserve"> acquisition</w:t>
      </w:r>
      <w:r>
        <w:rPr>
          <w:rFonts w:ascii="Arial" w:eastAsia="新細明體" w:hAnsi="Arial" w:cs="Arial"/>
          <w:b/>
          <w:lang w:eastAsia="zh-TW"/>
        </w:rPr>
        <w:t xml:space="preserve"> before access.</w:t>
      </w:r>
      <w:r w:rsidRPr="000B778A">
        <w:rPr>
          <w:rFonts w:ascii="Arial" w:eastAsia="新細明體" w:hAnsi="Arial" w:cs="Arial"/>
          <w:b/>
          <w:lang w:eastAsia="zh-TW"/>
        </w:rPr>
        <w:t xml:space="preserve"> </w:t>
      </w:r>
    </w:p>
    <w:bookmarkEnd w:id="8"/>
    <w:bookmarkEnd w:id="9"/>
    <w:bookmarkEnd w:id="10"/>
    <w:bookmarkEnd w:id="11"/>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7F89980F" w14:textId="505055C3" w:rsidR="005950CF" w:rsidRDefault="005950CF"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2C359D5B" w14:textId="77777777" w:rsidR="00054DF3" w:rsidRDefault="00054DF3" w:rsidP="00054DF3">
      <w:pPr>
        <w:ind w:left="1440" w:hanging="1440"/>
        <w:jc w:val="both"/>
        <w:rPr>
          <w:rFonts w:ascii="Arial" w:eastAsia="新細明體" w:hAnsi="Arial" w:cs="Arial"/>
          <w:lang w:eastAsia="zh-TW"/>
        </w:rPr>
      </w:pPr>
      <w:r>
        <w:rPr>
          <w:rFonts w:ascii="Arial" w:eastAsia="新細明體" w:hAnsi="Arial" w:cs="Arial"/>
          <w:i/>
          <w:lang w:eastAsia="zh-TW"/>
        </w:rPr>
        <w:t>Observation 1:</w:t>
      </w:r>
      <w:r>
        <w:rPr>
          <w:rFonts w:ascii="Arial" w:eastAsia="新細明體" w:hAnsi="Arial" w:cs="Arial"/>
          <w:i/>
          <w:lang w:eastAsia="zh-TW"/>
        </w:rPr>
        <w:tab/>
      </w:r>
      <w:r w:rsidRPr="00CC664D">
        <w:rPr>
          <w:rFonts w:ascii="Arial" w:eastAsia="新細明體" w:hAnsi="Arial" w:cs="Arial"/>
          <w:i/>
          <w:lang w:eastAsia="zh-TW"/>
        </w:rPr>
        <w:t>It is up to the device implementation to determine if there is need to acquire the MIB to remove potential SFN ambiguity due to its local oscillator frequency drift.</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1CE4E4DF" w14:textId="495B81A0" w:rsidR="006F1879" w:rsidRDefault="0066458F" w:rsidP="006F1879">
      <w:pPr>
        <w:ind w:left="1440" w:hanging="1440"/>
        <w:jc w:val="both"/>
        <w:rPr>
          <w:rFonts w:ascii="Arial" w:eastAsia="新細明體" w:hAnsi="Arial" w:cs="Arial"/>
          <w:b/>
          <w:lang w:eastAsia="zh-TW"/>
        </w:rPr>
      </w:pPr>
      <w:r w:rsidRPr="000B778A">
        <w:rPr>
          <w:rFonts w:ascii="Arial" w:eastAsia="新細明體" w:hAnsi="Arial" w:cs="Arial" w:hint="eastAsia"/>
          <w:b/>
          <w:lang w:eastAsia="zh-TW"/>
        </w:rPr>
        <w:t>Proposal 1:</w:t>
      </w:r>
      <w:r w:rsidRPr="000B778A">
        <w:rPr>
          <w:rFonts w:ascii="Arial" w:eastAsia="新細明體" w:hAnsi="Arial" w:cs="Arial" w:hint="eastAsia"/>
          <w:b/>
          <w:lang w:eastAsia="zh-TW"/>
        </w:rPr>
        <w:tab/>
      </w:r>
      <w:r>
        <w:rPr>
          <w:rFonts w:ascii="Arial" w:eastAsia="新細明體" w:hAnsi="Arial" w:cs="Arial"/>
          <w:b/>
          <w:lang w:eastAsia="zh-TW"/>
        </w:rPr>
        <w:t xml:space="preserve">Under certain conditions, the </w:t>
      </w:r>
      <w:r w:rsidRPr="000B778A">
        <w:rPr>
          <w:rFonts w:ascii="Arial" w:eastAsia="新細明體" w:hAnsi="Arial" w:cs="Arial"/>
          <w:b/>
          <w:lang w:eastAsia="zh-TW"/>
        </w:rPr>
        <w:t>UE is allowed to skip MIB</w:t>
      </w:r>
      <w:r>
        <w:rPr>
          <w:rFonts w:ascii="Arial" w:eastAsia="新細明體" w:hAnsi="Arial" w:cs="Arial"/>
          <w:b/>
          <w:lang w:eastAsia="zh-TW"/>
        </w:rPr>
        <w:t>-NB</w:t>
      </w:r>
      <w:r w:rsidRPr="000B778A">
        <w:rPr>
          <w:rFonts w:ascii="Arial" w:eastAsia="新細明體" w:hAnsi="Arial" w:cs="Arial"/>
          <w:b/>
          <w:lang w:eastAsia="zh-TW"/>
        </w:rPr>
        <w:t xml:space="preserve"> acquisition</w:t>
      </w:r>
      <w:r>
        <w:rPr>
          <w:rFonts w:ascii="Arial" w:eastAsia="新細明體" w:hAnsi="Arial" w:cs="Arial"/>
          <w:b/>
          <w:lang w:eastAsia="zh-TW"/>
        </w:rPr>
        <w:t xml:space="preserve"> before access.</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1761ED36" w:rsidR="00035B08" w:rsidRDefault="003026A8"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RP-171428</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w:t>
      </w:r>
      <w:r w:rsidRPr="003026A8">
        <w:rPr>
          <w:rFonts w:ascii="Arial" w:eastAsia="新細明體" w:hAnsi="Arial" w:cs="Arial"/>
          <w:lang w:val="en-US" w:eastAsia="zh-TW"/>
        </w:rPr>
        <w:t>Revised WID on Further NB-IoT enhancements</w:t>
      </w:r>
    </w:p>
    <w:p w14:paraId="150F4E67" w14:textId="76F4B0A9" w:rsidR="00BA73BB" w:rsidRDefault="00BA73BB"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 xml:space="preserve">3GPP </w:t>
      </w:r>
      <w:r>
        <w:rPr>
          <w:rFonts w:ascii="Arial" w:eastAsia="新細明體" w:hAnsi="Arial" w:cs="Arial" w:hint="eastAsia"/>
          <w:lang w:val="en-US" w:eastAsia="zh-TW"/>
        </w:rPr>
        <w:t>TS 36.331, Release 14</w:t>
      </w:r>
    </w:p>
    <w:sectPr w:rsidR="00BA73BB"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0CDA0" w14:textId="77777777" w:rsidR="00377AD3" w:rsidRDefault="00377AD3">
      <w:pPr>
        <w:pStyle w:val="TAL"/>
      </w:pPr>
      <w:r>
        <w:separator/>
      </w:r>
    </w:p>
  </w:endnote>
  <w:endnote w:type="continuationSeparator" w:id="0">
    <w:p w14:paraId="2651E89C" w14:textId="77777777" w:rsidR="00377AD3" w:rsidRDefault="00377AD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54DF3">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46BFB" w14:textId="77777777" w:rsidR="00377AD3" w:rsidRDefault="00377AD3">
      <w:pPr>
        <w:pStyle w:val="TAL"/>
      </w:pPr>
      <w:r>
        <w:separator/>
      </w:r>
    </w:p>
  </w:footnote>
  <w:footnote w:type="continuationSeparator" w:id="0">
    <w:p w14:paraId="5983D4BE" w14:textId="77777777" w:rsidR="00377AD3" w:rsidRDefault="00377AD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466"/>
        </w:tabs>
        <w:ind w:left="24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9">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3"/>
  </w:num>
  <w:num w:numId="4">
    <w:abstractNumId w:val="0"/>
  </w:num>
  <w:num w:numId="5">
    <w:abstractNumId w:val="8"/>
  </w:num>
  <w:num w:numId="6">
    <w:abstractNumId w:val="1"/>
  </w:num>
  <w:num w:numId="7">
    <w:abstractNumId w:val="7"/>
  </w:num>
  <w:num w:numId="8">
    <w:abstractNumId w:val="4"/>
  </w:num>
  <w:num w:numId="9">
    <w:abstractNumId w:val="5"/>
  </w:num>
  <w:num w:numId="10">
    <w:abstractNumId w:val="2"/>
  </w:num>
  <w:num w:numId="11">
    <w:abstractNumId w:val="0"/>
  </w:num>
  <w:num w:numId="12">
    <w:abstractNumId w:val="0"/>
  </w:num>
  <w:num w:numId="13">
    <w:abstractNumId w:val="9"/>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111D"/>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DCB"/>
    <w:rsid w:val="00012217"/>
    <w:rsid w:val="00012BA8"/>
    <w:rsid w:val="00012C90"/>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CCF"/>
    <w:rsid w:val="00034660"/>
    <w:rsid w:val="00034773"/>
    <w:rsid w:val="0003491E"/>
    <w:rsid w:val="000353C7"/>
    <w:rsid w:val="00035B08"/>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926"/>
    <w:rsid w:val="00045D96"/>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4DF3"/>
    <w:rsid w:val="000552EC"/>
    <w:rsid w:val="000554D7"/>
    <w:rsid w:val="00055B1F"/>
    <w:rsid w:val="00055D18"/>
    <w:rsid w:val="00056561"/>
    <w:rsid w:val="00056842"/>
    <w:rsid w:val="00056A1A"/>
    <w:rsid w:val="00056BEB"/>
    <w:rsid w:val="00057364"/>
    <w:rsid w:val="00057724"/>
    <w:rsid w:val="000578D2"/>
    <w:rsid w:val="00057A1D"/>
    <w:rsid w:val="00057BB7"/>
    <w:rsid w:val="00060234"/>
    <w:rsid w:val="000602A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0DBE"/>
    <w:rsid w:val="000A11D2"/>
    <w:rsid w:val="000A15F3"/>
    <w:rsid w:val="000A1B88"/>
    <w:rsid w:val="000A26A1"/>
    <w:rsid w:val="000A2D8F"/>
    <w:rsid w:val="000A3564"/>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43BD"/>
    <w:rsid w:val="000B45EA"/>
    <w:rsid w:val="000B5B1C"/>
    <w:rsid w:val="000B5D35"/>
    <w:rsid w:val="000B5F60"/>
    <w:rsid w:val="000B68C6"/>
    <w:rsid w:val="000B692C"/>
    <w:rsid w:val="000B6BD2"/>
    <w:rsid w:val="000B6D05"/>
    <w:rsid w:val="000B778A"/>
    <w:rsid w:val="000B7920"/>
    <w:rsid w:val="000B7B44"/>
    <w:rsid w:val="000C01C4"/>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8EC"/>
    <w:rsid w:val="000D0B4E"/>
    <w:rsid w:val="000D0BFE"/>
    <w:rsid w:val="000D10AD"/>
    <w:rsid w:val="000D1626"/>
    <w:rsid w:val="000D18F5"/>
    <w:rsid w:val="000D2904"/>
    <w:rsid w:val="000D2E21"/>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888"/>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1C2B"/>
    <w:rsid w:val="0014243A"/>
    <w:rsid w:val="001424E0"/>
    <w:rsid w:val="0014278D"/>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57FDB"/>
    <w:rsid w:val="00161C87"/>
    <w:rsid w:val="00161CD6"/>
    <w:rsid w:val="00162C94"/>
    <w:rsid w:val="00162ED3"/>
    <w:rsid w:val="00163A28"/>
    <w:rsid w:val="00163B8E"/>
    <w:rsid w:val="001642FF"/>
    <w:rsid w:val="00164320"/>
    <w:rsid w:val="0016483B"/>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D43"/>
    <w:rsid w:val="00182276"/>
    <w:rsid w:val="001825B0"/>
    <w:rsid w:val="0018272A"/>
    <w:rsid w:val="001828DC"/>
    <w:rsid w:val="00183DDA"/>
    <w:rsid w:val="00183FA9"/>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171"/>
    <w:rsid w:val="001A2537"/>
    <w:rsid w:val="001A331F"/>
    <w:rsid w:val="001A3581"/>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671"/>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51"/>
    <w:rsid w:val="001D57C6"/>
    <w:rsid w:val="001D5A20"/>
    <w:rsid w:val="001D5CF8"/>
    <w:rsid w:val="001D625F"/>
    <w:rsid w:val="001D70BA"/>
    <w:rsid w:val="001D74AA"/>
    <w:rsid w:val="001D77F7"/>
    <w:rsid w:val="001E130A"/>
    <w:rsid w:val="001E1EC9"/>
    <w:rsid w:val="001E203A"/>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7A87"/>
    <w:rsid w:val="00247BCB"/>
    <w:rsid w:val="00250542"/>
    <w:rsid w:val="0025144F"/>
    <w:rsid w:val="002518C1"/>
    <w:rsid w:val="002519D9"/>
    <w:rsid w:val="00252837"/>
    <w:rsid w:val="00252DFA"/>
    <w:rsid w:val="00253F19"/>
    <w:rsid w:val="00254705"/>
    <w:rsid w:val="0025479C"/>
    <w:rsid w:val="00254978"/>
    <w:rsid w:val="00254CD2"/>
    <w:rsid w:val="00255ABC"/>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525B"/>
    <w:rsid w:val="002756BD"/>
    <w:rsid w:val="00275747"/>
    <w:rsid w:val="00275A54"/>
    <w:rsid w:val="0027611E"/>
    <w:rsid w:val="002766AB"/>
    <w:rsid w:val="00277EDF"/>
    <w:rsid w:val="00280A18"/>
    <w:rsid w:val="002810FF"/>
    <w:rsid w:val="002817B9"/>
    <w:rsid w:val="00281B96"/>
    <w:rsid w:val="00281CC8"/>
    <w:rsid w:val="00282096"/>
    <w:rsid w:val="00282FED"/>
    <w:rsid w:val="0028355D"/>
    <w:rsid w:val="0028383A"/>
    <w:rsid w:val="00283911"/>
    <w:rsid w:val="00284E80"/>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782"/>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0DB"/>
    <w:rsid w:val="00314EB0"/>
    <w:rsid w:val="00314EF3"/>
    <w:rsid w:val="003157CF"/>
    <w:rsid w:val="00315CE2"/>
    <w:rsid w:val="003163A7"/>
    <w:rsid w:val="00316438"/>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4D7"/>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AD3"/>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0DBF"/>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022"/>
    <w:rsid w:val="004417CC"/>
    <w:rsid w:val="004419EA"/>
    <w:rsid w:val="00441D65"/>
    <w:rsid w:val="00441E97"/>
    <w:rsid w:val="00442A1B"/>
    <w:rsid w:val="00442F0D"/>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16"/>
    <w:rsid w:val="00453FF2"/>
    <w:rsid w:val="00455C1E"/>
    <w:rsid w:val="00456263"/>
    <w:rsid w:val="00456851"/>
    <w:rsid w:val="00456EAC"/>
    <w:rsid w:val="00457C8B"/>
    <w:rsid w:val="0046072E"/>
    <w:rsid w:val="00461170"/>
    <w:rsid w:val="00461627"/>
    <w:rsid w:val="00461F10"/>
    <w:rsid w:val="00462493"/>
    <w:rsid w:val="00463191"/>
    <w:rsid w:val="0046393D"/>
    <w:rsid w:val="00463C2D"/>
    <w:rsid w:val="004641F5"/>
    <w:rsid w:val="004645AC"/>
    <w:rsid w:val="00464769"/>
    <w:rsid w:val="0046487E"/>
    <w:rsid w:val="00464A51"/>
    <w:rsid w:val="00464FE0"/>
    <w:rsid w:val="004656DB"/>
    <w:rsid w:val="00465EAE"/>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5A6F"/>
    <w:rsid w:val="004960C9"/>
    <w:rsid w:val="00496CB5"/>
    <w:rsid w:val="00496E05"/>
    <w:rsid w:val="00497067"/>
    <w:rsid w:val="00497F11"/>
    <w:rsid w:val="004A0001"/>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D58"/>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93D"/>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23B"/>
    <w:rsid w:val="00533CBF"/>
    <w:rsid w:val="0053400F"/>
    <w:rsid w:val="0053449C"/>
    <w:rsid w:val="00534B79"/>
    <w:rsid w:val="005358E3"/>
    <w:rsid w:val="00536512"/>
    <w:rsid w:val="00536B2E"/>
    <w:rsid w:val="00537CD1"/>
    <w:rsid w:val="00540773"/>
    <w:rsid w:val="00540E8A"/>
    <w:rsid w:val="00540F80"/>
    <w:rsid w:val="005413C6"/>
    <w:rsid w:val="0054153A"/>
    <w:rsid w:val="00541EFF"/>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35A"/>
    <w:rsid w:val="00566DFF"/>
    <w:rsid w:val="00570147"/>
    <w:rsid w:val="00570834"/>
    <w:rsid w:val="005708E8"/>
    <w:rsid w:val="00570A29"/>
    <w:rsid w:val="00570B3B"/>
    <w:rsid w:val="00570FF2"/>
    <w:rsid w:val="0057234B"/>
    <w:rsid w:val="005729F8"/>
    <w:rsid w:val="00573B99"/>
    <w:rsid w:val="005745C7"/>
    <w:rsid w:val="005752C9"/>
    <w:rsid w:val="00575E17"/>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7FB5"/>
    <w:rsid w:val="005905C4"/>
    <w:rsid w:val="00591565"/>
    <w:rsid w:val="00591888"/>
    <w:rsid w:val="0059193B"/>
    <w:rsid w:val="00591EFB"/>
    <w:rsid w:val="00591F9C"/>
    <w:rsid w:val="00592A47"/>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401B"/>
    <w:rsid w:val="005A510E"/>
    <w:rsid w:val="005A525F"/>
    <w:rsid w:val="005A5E76"/>
    <w:rsid w:val="005A66F2"/>
    <w:rsid w:val="005A67C7"/>
    <w:rsid w:val="005A6AA0"/>
    <w:rsid w:val="005A6B0C"/>
    <w:rsid w:val="005A6B73"/>
    <w:rsid w:val="005A6FAA"/>
    <w:rsid w:val="005A70FE"/>
    <w:rsid w:val="005A7769"/>
    <w:rsid w:val="005A77F0"/>
    <w:rsid w:val="005A7F84"/>
    <w:rsid w:val="005B0984"/>
    <w:rsid w:val="005B0CC3"/>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17F"/>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3E4"/>
    <w:rsid w:val="005D4EA1"/>
    <w:rsid w:val="005D54BA"/>
    <w:rsid w:val="005D5A50"/>
    <w:rsid w:val="005D5CF1"/>
    <w:rsid w:val="005D5EE2"/>
    <w:rsid w:val="005D6355"/>
    <w:rsid w:val="005D6545"/>
    <w:rsid w:val="005D73DA"/>
    <w:rsid w:val="005D7B14"/>
    <w:rsid w:val="005E03D4"/>
    <w:rsid w:val="005E09D6"/>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68"/>
    <w:rsid w:val="005F3B91"/>
    <w:rsid w:val="005F3E77"/>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648"/>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400F7"/>
    <w:rsid w:val="0064076B"/>
    <w:rsid w:val="006408F0"/>
    <w:rsid w:val="00640AD6"/>
    <w:rsid w:val="0064154A"/>
    <w:rsid w:val="00641DA6"/>
    <w:rsid w:val="006422FA"/>
    <w:rsid w:val="00642438"/>
    <w:rsid w:val="0064290F"/>
    <w:rsid w:val="00642CE5"/>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58F"/>
    <w:rsid w:val="00664900"/>
    <w:rsid w:val="00664A93"/>
    <w:rsid w:val="00665D7D"/>
    <w:rsid w:val="00665DFD"/>
    <w:rsid w:val="00665FE6"/>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4181"/>
    <w:rsid w:val="006A495E"/>
    <w:rsid w:val="006A5923"/>
    <w:rsid w:val="006A5BE8"/>
    <w:rsid w:val="006A5E0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79"/>
    <w:rsid w:val="006F18BA"/>
    <w:rsid w:val="006F1A90"/>
    <w:rsid w:val="006F1DBF"/>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2D86"/>
    <w:rsid w:val="007030DF"/>
    <w:rsid w:val="0070355E"/>
    <w:rsid w:val="00703B17"/>
    <w:rsid w:val="00703B2F"/>
    <w:rsid w:val="00703BCA"/>
    <w:rsid w:val="0070521B"/>
    <w:rsid w:val="00705987"/>
    <w:rsid w:val="0070672C"/>
    <w:rsid w:val="00706B53"/>
    <w:rsid w:val="00706C8D"/>
    <w:rsid w:val="00706D5A"/>
    <w:rsid w:val="00706E21"/>
    <w:rsid w:val="00707067"/>
    <w:rsid w:val="007072FE"/>
    <w:rsid w:val="0070797B"/>
    <w:rsid w:val="00707E44"/>
    <w:rsid w:val="00707FF7"/>
    <w:rsid w:val="007101AF"/>
    <w:rsid w:val="00711CA6"/>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C71"/>
    <w:rsid w:val="00777E98"/>
    <w:rsid w:val="007801DB"/>
    <w:rsid w:val="007814C4"/>
    <w:rsid w:val="00781E9B"/>
    <w:rsid w:val="0078229E"/>
    <w:rsid w:val="007823DC"/>
    <w:rsid w:val="00782846"/>
    <w:rsid w:val="0078300B"/>
    <w:rsid w:val="0078330F"/>
    <w:rsid w:val="00783979"/>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1842"/>
    <w:rsid w:val="007E1B1D"/>
    <w:rsid w:val="007E26C7"/>
    <w:rsid w:val="007E2FEB"/>
    <w:rsid w:val="007E37A2"/>
    <w:rsid w:val="007E4523"/>
    <w:rsid w:val="007E46DF"/>
    <w:rsid w:val="007E58CE"/>
    <w:rsid w:val="007E62A8"/>
    <w:rsid w:val="007E62F9"/>
    <w:rsid w:val="007E644A"/>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587"/>
    <w:rsid w:val="00802C6B"/>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8F1"/>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7CE"/>
    <w:rsid w:val="008739BD"/>
    <w:rsid w:val="00873DE8"/>
    <w:rsid w:val="00876BCD"/>
    <w:rsid w:val="00876F4C"/>
    <w:rsid w:val="00877142"/>
    <w:rsid w:val="00877C27"/>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B88"/>
    <w:rsid w:val="00897D8B"/>
    <w:rsid w:val="00897FA5"/>
    <w:rsid w:val="008A1096"/>
    <w:rsid w:val="008A1BC5"/>
    <w:rsid w:val="008A1F10"/>
    <w:rsid w:val="008A2922"/>
    <w:rsid w:val="008A2DC4"/>
    <w:rsid w:val="008A3E3E"/>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5FA"/>
    <w:rsid w:val="008E1FEF"/>
    <w:rsid w:val="008E294A"/>
    <w:rsid w:val="008E31CB"/>
    <w:rsid w:val="008E35AE"/>
    <w:rsid w:val="008E373D"/>
    <w:rsid w:val="008E3DCE"/>
    <w:rsid w:val="008E44CF"/>
    <w:rsid w:val="008E56F0"/>
    <w:rsid w:val="008E5967"/>
    <w:rsid w:val="008E62EE"/>
    <w:rsid w:val="008F06DC"/>
    <w:rsid w:val="008F0C3D"/>
    <w:rsid w:val="008F0D55"/>
    <w:rsid w:val="008F16FC"/>
    <w:rsid w:val="008F1759"/>
    <w:rsid w:val="008F1FF5"/>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07"/>
    <w:rsid w:val="00916964"/>
    <w:rsid w:val="00916E60"/>
    <w:rsid w:val="00917115"/>
    <w:rsid w:val="009207C1"/>
    <w:rsid w:val="00920B6D"/>
    <w:rsid w:val="00920CEA"/>
    <w:rsid w:val="0092124D"/>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20E7"/>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42C"/>
    <w:rsid w:val="009F56FD"/>
    <w:rsid w:val="009F5A5B"/>
    <w:rsid w:val="009F6495"/>
    <w:rsid w:val="009F67FB"/>
    <w:rsid w:val="009F6EB8"/>
    <w:rsid w:val="009F7B39"/>
    <w:rsid w:val="009F7CA6"/>
    <w:rsid w:val="00A0034F"/>
    <w:rsid w:val="00A016F0"/>
    <w:rsid w:val="00A01947"/>
    <w:rsid w:val="00A01EAB"/>
    <w:rsid w:val="00A0257C"/>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CF1"/>
    <w:rsid w:val="00A30E11"/>
    <w:rsid w:val="00A30F1E"/>
    <w:rsid w:val="00A31368"/>
    <w:rsid w:val="00A31C53"/>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6793"/>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000"/>
    <w:rsid w:val="00AB0375"/>
    <w:rsid w:val="00AB04DC"/>
    <w:rsid w:val="00AB0A95"/>
    <w:rsid w:val="00AB0F51"/>
    <w:rsid w:val="00AB15AE"/>
    <w:rsid w:val="00AB15FE"/>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243"/>
    <w:rsid w:val="00AF5351"/>
    <w:rsid w:val="00AF6081"/>
    <w:rsid w:val="00AF6287"/>
    <w:rsid w:val="00AF6B83"/>
    <w:rsid w:val="00B00086"/>
    <w:rsid w:val="00B00AC6"/>
    <w:rsid w:val="00B00B6C"/>
    <w:rsid w:val="00B014E7"/>
    <w:rsid w:val="00B01B95"/>
    <w:rsid w:val="00B02570"/>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4A"/>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3B5"/>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490"/>
    <w:rsid w:val="00B6022A"/>
    <w:rsid w:val="00B60384"/>
    <w:rsid w:val="00B606A3"/>
    <w:rsid w:val="00B60787"/>
    <w:rsid w:val="00B60F6A"/>
    <w:rsid w:val="00B61201"/>
    <w:rsid w:val="00B62702"/>
    <w:rsid w:val="00B627D4"/>
    <w:rsid w:val="00B62851"/>
    <w:rsid w:val="00B62A43"/>
    <w:rsid w:val="00B6302B"/>
    <w:rsid w:val="00B636E6"/>
    <w:rsid w:val="00B63756"/>
    <w:rsid w:val="00B64878"/>
    <w:rsid w:val="00B654C1"/>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426"/>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73BB"/>
    <w:rsid w:val="00BA7EED"/>
    <w:rsid w:val="00BB0560"/>
    <w:rsid w:val="00BB075A"/>
    <w:rsid w:val="00BB0873"/>
    <w:rsid w:val="00BB08EA"/>
    <w:rsid w:val="00BB0A9E"/>
    <w:rsid w:val="00BB0B06"/>
    <w:rsid w:val="00BB0D0D"/>
    <w:rsid w:val="00BB1F3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A"/>
    <w:rsid w:val="00BD6AF3"/>
    <w:rsid w:val="00BD6E67"/>
    <w:rsid w:val="00BD7429"/>
    <w:rsid w:val="00BD7A23"/>
    <w:rsid w:val="00BE062B"/>
    <w:rsid w:val="00BE2707"/>
    <w:rsid w:val="00BE27C7"/>
    <w:rsid w:val="00BE3A34"/>
    <w:rsid w:val="00BE430F"/>
    <w:rsid w:val="00BE4A02"/>
    <w:rsid w:val="00BE5DF6"/>
    <w:rsid w:val="00BE60DA"/>
    <w:rsid w:val="00BE69B0"/>
    <w:rsid w:val="00BE72A3"/>
    <w:rsid w:val="00BE79D4"/>
    <w:rsid w:val="00BF070B"/>
    <w:rsid w:val="00BF184B"/>
    <w:rsid w:val="00BF3619"/>
    <w:rsid w:val="00BF36D6"/>
    <w:rsid w:val="00BF3765"/>
    <w:rsid w:val="00BF37D8"/>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103AA"/>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D8"/>
    <w:rsid w:val="00C95EBD"/>
    <w:rsid w:val="00C96E53"/>
    <w:rsid w:val="00C97278"/>
    <w:rsid w:val="00C97432"/>
    <w:rsid w:val="00C97466"/>
    <w:rsid w:val="00C97747"/>
    <w:rsid w:val="00CA0507"/>
    <w:rsid w:val="00CA05D9"/>
    <w:rsid w:val="00CA1CC7"/>
    <w:rsid w:val="00CA1EC5"/>
    <w:rsid w:val="00CA2F1B"/>
    <w:rsid w:val="00CA32F1"/>
    <w:rsid w:val="00CA3657"/>
    <w:rsid w:val="00CA3908"/>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065"/>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214"/>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2DF3"/>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19C"/>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D050B"/>
    <w:rsid w:val="00DD0A96"/>
    <w:rsid w:val="00DD1880"/>
    <w:rsid w:val="00DD1E96"/>
    <w:rsid w:val="00DD2002"/>
    <w:rsid w:val="00DD2935"/>
    <w:rsid w:val="00DD46DA"/>
    <w:rsid w:val="00DD4E08"/>
    <w:rsid w:val="00DD5138"/>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156"/>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1FD"/>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2771"/>
    <w:rsid w:val="00E7303C"/>
    <w:rsid w:val="00E73955"/>
    <w:rsid w:val="00E73D97"/>
    <w:rsid w:val="00E7406A"/>
    <w:rsid w:val="00E742F5"/>
    <w:rsid w:val="00E76C12"/>
    <w:rsid w:val="00E76FC0"/>
    <w:rsid w:val="00E77DBE"/>
    <w:rsid w:val="00E80429"/>
    <w:rsid w:val="00E80D70"/>
    <w:rsid w:val="00E815CC"/>
    <w:rsid w:val="00E821AF"/>
    <w:rsid w:val="00E8437F"/>
    <w:rsid w:val="00E850F1"/>
    <w:rsid w:val="00E85B0F"/>
    <w:rsid w:val="00E85C96"/>
    <w:rsid w:val="00E861FC"/>
    <w:rsid w:val="00E8635A"/>
    <w:rsid w:val="00E90DA9"/>
    <w:rsid w:val="00E90E9A"/>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423"/>
    <w:rsid w:val="00EB64D7"/>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A39"/>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887"/>
    <w:rsid w:val="00EF2B2D"/>
    <w:rsid w:val="00EF2B47"/>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10FA5"/>
    <w:rsid w:val="00F110F3"/>
    <w:rsid w:val="00F12829"/>
    <w:rsid w:val="00F12C40"/>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66B8"/>
    <w:rsid w:val="00F77C1D"/>
    <w:rsid w:val="00F77D23"/>
    <w:rsid w:val="00F80CE3"/>
    <w:rsid w:val="00F80FB8"/>
    <w:rsid w:val="00F8230D"/>
    <w:rsid w:val="00F826F8"/>
    <w:rsid w:val="00F82909"/>
    <w:rsid w:val="00F8318A"/>
    <w:rsid w:val="00F833E4"/>
    <w:rsid w:val="00F83466"/>
    <w:rsid w:val="00F838AC"/>
    <w:rsid w:val="00F8437A"/>
    <w:rsid w:val="00F859A9"/>
    <w:rsid w:val="00F85AA4"/>
    <w:rsid w:val="00F86054"/>
    <w:rsid w:val="00F86247"/>
    <w:rsid w:val="00F86F55"/>
    <w:rsid w:val="00F87675"/>
    <w:rsid w:val="00F87E25"/>
    <w:rsid w:val="00F90B4D"/>
    <w:rsid w:val="00F91A92"/>
    <w:rsid w:val="00F91AB9"/>
    <w:rsid w:val="00F92240"/>
    <w:rsid w:val="00F92318"/>
    <w:rsid w:val="00F93DF8"/>
    <w:rsid w:val="00F942CC"/>
    <w:rsid w:val="00F944B5"/>
    <w:rsid w:val="00F94552"/>
    <w:rsid w:val="00F94A75"/>
    <w:rsid w:val="00F94B34"/>
    <w:rsid w:val="00F95155"/>
    <w:rsid w:val="00F966D1"/>
    <w:rsid w:val="00F96E7E"/>
    <w:rsid w:val="00F971DF"/>
    <w:rsid w:val="00F97A08"/>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DFD"/>
    <w:rsid w:val="00FD4FF4"/>
    <w:rsid w:val="00FD56D9"/>
    <w:rsid w:val="00FD5E95"/>
    <w:rsid w:val="00FD61EC"/>
    <w:rsid w:val="00FD69B6"/>
    <w:rsid w:val="00FD6FEE"/>
    <w:rsid w:val="00FD7851"/>
    <w:rsid w:val="00FD7BEE"/>
    <w:rsid w:val="00FD7C28"/>
    <w:rsid w:val="00FE16E2"/>
    <w:rsid w:val="00FE1B16"/>
    <w:rsid w:val="00FE1E56"/>
    <w:rsid w:val="00FE298E"/>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tabs>
        <w:tab w:val="clear" w:pos="2466"/>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customStyle="1" w:styleId="Heading2Char">
    <w:name w:val="Heading 2 Char"/>
    <w:aliases w:val="H2 Char,Head2A Char,2 Char,h2 Char"/>
    <w:link w:val="Heading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9F8B5-5B7A-4F63-A039-41D9D666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7</cp:revision>
  <cp:lastPrinted>2007-12-21T04:58:00Z</cp:lastPrinted>
  <dcterms:created xsi:type="dcterms:W3CDTF">2017-08-10T23:14:00Z</dcterms:created>
  <dcterms:modified xsi:type="dcterms:W3CDTF">2017-08-11T07:40:00Z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